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7"/>
        <w:gridCol w:w="698"/>
        <w:gridCol w:w="1689"/>
        <w:gridCol w:w="709"/>
        <w:gridCol w:w="944"/>
        <w:gridCol w:w="614"/>
        <w:gridCol w:w="331"/>
        <w:gridCol w:w="236"/>
        <w:gridCol w:w="440"/>
        <w:gridCol w:w="269"/>
        <w:gridCol w:w="142"/>
        <w:gridCol w:w="283"/>
        <w:gridCol w:w="307"/>
        <w:gridCol w:w="673"/>
        <w:gridCol w:w="1398"/>
        <w:gridCol w:w="47"/>
      </w:tblGrid>
      <w:tr w:rsidR="000B6EBE" w:rsidRPr="00A26ED2" w:rsidTr="00FF0969">
        <w:trPr>
          <w:gridAfter w:val="1"/>
          <w:wAfter w:w="47" w:type="dxa"/>
        </w:trPr>
        <w:tc>
          <w:tcPr>
            <w:tcW w:w="101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0B6EBE" w:rsidRPr="00A26ED2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EB3B1E" w:rsidRPr="00A26ED2" w:rsidRDefault="004F1CD2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10В545 </w:t>
            </w:r>
            <w:r w:rsidR="00F962A7"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Христиан</w:t>
            </w:r>
            <w:r w:rsidR="00EB3B1E"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теологиясындағы адам</w:t>
            </w:r>
          </w:p>
          <w:p w:rsidR="000B6EBE" w:rsidRPr="00A26ED2" w:rsidRDefault="000B6EB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Күзгі семестр </w:t>
            </w:r>
            <w:r w:rsidR="00411BF7"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</w:t>
            </w:r>
          </w:p>
        </w:tc>
      </w:tr>
      <w:tr w:rsidR="000B6EBE" w:rsidRPr="00A26ED2" w:rsidTr="00FF0969">
        <w:trPr>
          <w:gridAfter w:val="1"/>
          <w:wAfter w:w="47" w:type="dxa"/>
          <w:trHeight w:val="265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proofErr w:type="gramStart"/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сағат саны</w:t>
            </w:r>
          </w:p>
        </w:tc>
        <w:tc>
          <w:tcPr>
            <w:tcW w:w="1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6EBE" w:rsidRPr="00A26ED2" w:rsidTr="00FF0969">
        <w:trPr>
          <w:gridAfter w:val="1"/>
          <w:wAfter w:w="47" w:type="dxa"/>
          <w:trHeight w:val="265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A26ED2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B6EBE" w:rsidRPr="00A26ED2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4F1CD2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10В545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1E" w:rsidRPr="00A26ED2" w:rsidRDefault="004F1CD2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Христиан </w:t>
            </w:r>
            <w:r w:rsidR="00EB3B1E"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теологиясындағы адам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EBE" w:rsidRPr="00A26ED2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6EBE" w:rsidRPr="00A26ED2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FF0969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Әлтаева Нұрсұлу Сауранбекқызы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2+1+0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 бойынша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B6EBE" w:rsidRPr="00A26ED2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F05160" w:rsidP="00FF096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D3339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FF0969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7011611984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к</w:t>
            </w:r>
            <w:proofErr w:type="spellStart"/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  </w:t>
            </w:r>
            <w:proofErr w:type="spellStart"/>
            <w:r w:rsidRPr="00A26ED2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6EBE" w:rsidRPr="00A26ED2" w:rsidTr="004F1CD2">
        <w:trPr>
          <w:gridAfter w:val="1"/>
          <w:wAfter w:w="47" w:type="dxa"/>
          <w:trHeight w:val="924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сипаттамасы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F962A7" w:rsidP="00F96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Христиан </w:t>
            </w:r>
            <w:r w:rsidR="00EB3B1E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теологиясындағы адам пәнінің мақсаты 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</w:t>
            </w:r>
            <w:r w:rsidR="00EB3B1E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дініндегі сеніммен байланысты мәселелерді теориялық тұрғыдан талдау жасау, 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</w:t>
            </w:r>
            <w:r w:rsidR="00EB3B1E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теологиясының басты ерекшеліктерін айқындау болып табылады.</w:t>
            </w:r>
          </w:p>
        </w:tc>
      </w:tr>
      <w:tr w:rsidR="000B6EBE" w:rsidRPr="00A26ED2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26ED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F962A7" w:rsidP="00F962A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Христиан </w:t>
            </w:r>
            <w:r w:rsidR="00F05160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 пәнінің мақсаты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христиан </w:t>
            </w:r>
            <w:r w:rsidR="00F05160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дініндегі сеніммен байланысты мәселелерді теориялық тұрғыдан талдау жасау, 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</w:t>
            </w:r>
            <w:r w:rsidR="00F05160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теологиясының басты ерекшеліктерін айқындау болып табылады.</w:t>
            </w:r>
          </w:p>
        </w:tc>
      </w:tr>
      <w:tr w:rsidR="000B6EBE" w:rsidRPr="00102D3A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6ED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нәтижелері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160" w:rsidRPr="00A26ED2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мамандандырылған әлеуметтік іс жүргізуде ұйымдастыру-басқарушылық қабілеттерін көрсете білу, қазақ тілінде сонымен қатар шет тілдердегі әдебиеттермен жұмыс жүргізу;</w:t>
            </w:r>
          </w:p>
          <w:p w:rsidR="00F05160" w:rsidRPr="00A26ED2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қарсыласының ұстанымын сыйлай және түсіне білу, даулы мәселелердің шешімін таба білу;</w:t>
            </w:r>
          </w:p>
          <w:p w:rsidR="000B6EBE" w:rsidRPr="00A26ED2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bookmarkStart w:id="0" w:name="_GoBack"/>
            <w:bookmarkEnd w:id="0"/>
            <w:r w:rsidR="00F05160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көптеген дінтанулық мәтіндерге сараптама жасай алу, өз ойын және пайымын жеткізу және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қорытынды шығара білу;</w:t>
            </w:r>
          </w:p>
          <w:p w:rsidR="00EB3B1E" w:rsidRPr="00A26ED2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теологиясының негізгі концепцияларын білу;</w:t>
            </w:r>
          </w:p>
          <w:p w:rsidR="00EB3B1E" w:rsidRPr="00A26ED2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теологиялық түпнұсқалармен жұмыс жасай алу;</w:t>
            </w:r>
          </w:p>
          <w:p w:rsidR="00EB3B1E" w:rsidRPr="00A26ED2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теориялық-ақпараттық білімдерін зерттеу жұмысы барысында қолдануға дағдылану.</w:t>
            </w:r>
          </w:p>
        </w:tc>
      </w:tr>
      <w:tr w:rsidR="000B6EBE" w:rsidRPr="00102D3A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D3A" w:rsidRDefault="00A26ED2" w:rsidP="00102D3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D3A">
              <w:rPr>
                <w:rFonts w:ascii="Times New Roman" w:hAnsi="Times New Roman"/>
                <w:sz w:val="24"/>
                <w:szCs w:val="24"/>
                <w:lang w:val="kk-KZ"/>
              </w:rPr>
              <w:t>Армстронг, Карен. Иудаизм, христиандық пен исламдағы 4000 жылдық ізденіс = A History of God The 4000-year Quest of Judaism, Christianity and Islam:  Құдайтану баяны: [монография] / К. Армстронг ; ауд. Д. Кенжетай [және т.б.]. - Астана: "Ұлттық аударма бюро</w:t>
            </w:r>
            <w:r w:rsidR="006B612A" w:rsidRPr="00102D3A">
              <w:rPr>
                <w:rFonts w:ascii="Times New Roman" w:hAnsi="Times New Roman"/>
                <w:sz w:val="24"/>
                <w:szCs w:val="24"/>
                <w:lang w:val="kk-KZ"/>
              </w:rPr>
              <w:t>сы" ҚҚ, 2018. - 421, [10] б.</w:t>
            </w:r>
          </w:p>
          <w:p w:rsidR="00102D3A" w:rsidRPr="00102D3A" w:rsidRDefault="00102D3A" w:rsidP="00102D3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D3A">
              <w:rPr>
                <w:lang w:val="kk-KZ"/>
              </w:rPr>
              <w:t>Н.Ж. Байтенова Құрманалиева А.Д., Рысбекова Ш.С.Абжалов С.У. және т.б. Қазіргі дәстүрден тыс діни ағымдар мен культтер: оқу құралы. А., Қазақ университеті, 2013</w:t>
            </w:r>
            <w:r>
              <w:rPr>
                <w:lang w:val="kk-KZ"/>
              </w:rPr>
              <w:t>.</w:t>
            </w:r>
            <w:r w:rsidRPr="00102D3A">
              <w:rPr>
                <w:lang w:val="kk-KZ"/>
              </w:rPr>
              <w:t xml:space="preserve"> </w:t>
            </w:r>
          </w:p>
          <w:p w:rsidR="00102D3A" w:rsidRPr="00102D3A" w:rsidRDefault="00102D3A" w:rsidP="00102D3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D3A">
              <w:rPr>
                <w:rFonts w:ascii="Times New Roman" w:hAnsi="Times New Roman"/>
                <w:sz w:val="24"/>
                <w:szCs w:val="24"/>
                <w:lang w:val="kk-KZ"/>
              </w:rPr>
              <w:t>Байтенова Н.Ж., Құрманалиева А.Д., Рысбекова Ш.С.Абжалов С.У. және т.б. Дінтану. Энциклопедиялық сөздік. 1,2 том. Қазақ университеті баспасы.2018.</w:t>
            </w:r>
          </w:p>
          <w:p w:rsidR="00102D3A" w:rsidRPr="00102D3A" w:rsidRDefault="00102D3A" w:rsidP="00102D3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B2F55">
              <w:t>Рысбекова</w:t>
            </w:r>
            <w:proofErr w:type="spellEnd"/>
            <w:r w:rsidRPr="001B2F55">
              <w:t xml:space="preserve"> Ш.С., </w:t>
            </w:r>
            <w:proofErr w:type="spellStart"/>
            <w:r w:rsidRPr="001B2F55">
              <w:t>Борбасова</w:t>
            </w:r>
            <w:proofErr w:type="spellEnd"/>
            <w:r w:rsidRPr="001B2F55">
              <w:t xml:space="preserve"> Қ. М. </w:t>
            </w:r>
            <w:proofErr w:type="spellStart"/>
            <w:r w:rsidRPr="001B2F55">
              <w:t>Діни</w:t>
            </w:r>
            <w:proofErr w:type="spellEnd"/>
            <w:r w:rsidRPr="001B2F55">
              <w:t xml:space="preserve"> антропология. Оқу - әдістемелік құралы. - </w:t>
            </w:r>
            <w:proofErr w:type="spellStart"/>
            <w:r w:rsidRPr="001B2F55">
              <w:t>Алматы</w:t>
            </w:r>
            <w:proofErr w:type="spellEnd"/>
            <w:r w:rsidRPr="001B2F55">
              <w:t xml:space="preserve"> «Қазақ </w:t>
            </w:r>
            <w:proofErr w:type="spellStart"/>
            <w:r w:rsidRPr="001B2F55">
              <w:t>университеті</w:t>
            </w:r>
            <w:proofErr w:type="spellEnd"/>
            <w:r w:rsidRPr="001B2F55">
              <w:t xml:space="preserve">», 2013. 101 б. </w:t>
            </w:r>
          </w:p>
          <w:p w:rsidR="00102D3A" w:rsidRPr="00102D3A" w:rsidRDefault="00102D3A" w:rsidP="00102D3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D3A">
              <w:rPr>
                <w:iCs/>
                <w:spacing w:val="-4"/>
                <w:lang w:val="kk-KZ"/>
              </w:rPr>
              <w:t>Рысбекова Ш.С., А.Д., Борбасова</w:t>
            </w:r>
            <w:r w:rsidRPr="00102D3A">
              <w:rPr>
                <w:spacing w:val="-4"/>
                <w:lang w:val="kk-KZ"/>
              </w:rPr>
              <w:t xml:space="preserve"> </w:t>
            </w:r>
            <w:r w:rsidRPr="00102D3A">
              <w:rPr>
                <w:iCs/>
                <w:spacing w:val="-4"/>
                <w:lang w:val="kk-KZ"/>
              </w:rPr>
              <w:t xml:space="preserve">К.М., Курманалиева А.Д. </w:t>
            </w:r>
            <w:r w:rsidRPr="00102D3A">
              <w:rPr>
                <w:spacing w:val="-4"/>
                <w:lang w:val="kk-KZ"/>
              </w:rPr>
              <w:t>Діндер тарихы. – Алматы, 2012. – 120 б.</w:t>
            </w:r>
          </w:p>
          <w:p w:rsidR="006B612A" w:rsidRPr="00102D3A" w:rsidRDefault="006B612A" w:rsidP="006B612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D3A">
              <w:rPr>
                <w:rStyle w:val="hl"/>
                <w:rFonts w:ascii="Verdana" w:hAnsi="Verdana"/>
                <w:sz w:val="18"/>
                <w:szCs w:val="18"/>
              </w:rPr>
              <w:t>Ананьев</w:t>
            </w:r>
            <w:r w:rsidRPr="00102D3A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 Б.Г. Человек как предмет познания. М.: Наука, 2000. - 352 </w:t>
            </w:r>
            <w:proofErr w:type="gramStart"/>
            <w:r w:rsidRPr="00102D3A">
              <w:rPr>
                <w:rFonts w:ascii="Verdana" w:hAnsi="Verdana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102D3A">
              <w:rPr>
                <w:rFonts w:ascii="Verdana" w:hAnsi="Verdana"/>
                <w:sz w:val="18"/>
                <w:szCs w:val="18"/>
                <w:shd w:val="clear" w:color="auto" w:fill="FFFFFF"/>
              </w:rPr>
              <w:t>.</w:t>
            </w:r>
          </w:p>
          <w:p w:rsidR="000B6EBE" w:rsidRPr="00102D3A" w:rsidRDefault="006B612A" w:rsidP="00EB3B1E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D3A">
              <w:rPr>
                <w:rStyle w:val="hl"/>
                <w:rFonts w:ascii="Verdana" w:hAnsi="Verdana"/>
                <w:sz w:val="18"/>
                <w:szCs w:val="18"/>
              </w:rPr>
              <w:t>Малышев</w:t>
            </w:r>
            <w:r w:rsidRPr="00102D3A">
              <w:rPr>
                <w:rFonts w:ascii="Verdana" w:hAnsi="Verdana"/>
                <w:sz w:val="18"/>
                <w:szCs w:val="18"/>
                <w:shd w:val="clear" w:color="auto" w:fill="FFFFFF"/>
              </w:rPr>
              <w:t> М.</w:t>
            </w:r>
            <w:r w:rsidRPr="00102D3A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А. Человек и мир его переживаний. Екатеринбург: </w:t>
            </w:r>
            <w:proofErr w:type="spellStart"/>
            <w:r w:rsidRPr="00102D3A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Ур-ГУ</w:t>
            </w:r>
            <w:proofErr w:type="spellEnd"/>
            <w:r w:rsidRPr="00102D3A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, 2000.-280 с</w:t>
            </w:r>
          </w:p>
        </w:tc>
      </w:tr>
      <w:tr w:rsidR="000B6EBE" w:rsidRPr="00102D3A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A26ED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 ұйымдастыру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F05160" w:rsidP="00F962A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курста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теологиясындағы адам мәселесі</w:t>
            </w:r>
            <w:r w:rsidR="000B6EBE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B6EBE" w:rsidRPr="00A26ED2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A26ED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талаптары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тиіс.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семестр бойына кестеде көрсетілгендей бөлінеді.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қажет.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Семестр бойына сіз нақты тапсырмалардан тұратын өзіндік жұмыстар жүргізесіз және ол барлық тапсырмаларды қоса есептегенде курстың 50 % қорытынды бағасын құрайды.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26ED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терілуі тиіс.</w:t>
            </w:r>
          </w:p>
        </w:tc>
      </w:tr>
      <w:tr w:rsidR="000B6EBE" w:rsidRPr="00A26ED2" w:rsidTr="00FF0969">
        <w:trPr>
          <w:gridAfter w:val="1"/>
          <w:wAfter w:w="47" w:type="dxa"/>
          <w:trHeight w:val="258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A26ED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0B6EBE" w:rsidRPr="00A26ED2" w:rsidTr="00FF0969">
        <w:trPr>
          <w:gridAfter w:val="1"/>
          <w:wAfter w:w="47" w:type="dxa"/>
          <w:trHeight w:val="576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0B6EBE" w:rsidRPr="00A26ED2" w:rsidTr="00FF0969">
        <w:trPr>
          <w:gridAfter w:val="1"/>
          <w:wAfter w:w="47" w:type="dxa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A26ED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мына формуламен есептеледі</w:t>
            </w:r>
          </w:p>
          <w:p w:rsidR="000B6EBE" w:rsidRPr="00A26ED2" w:rsidRDefault="00102D3A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E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25pt;height:27pt" equationxml="&lt;">
                  <v:imagedata r:id="rId5" o:title="" chromakey="white"/>
                </v:shape>
              </w:pic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бағаның минималды пайыздық көрсеткіштері берілген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0B6EBE" w:rsidRPr="00102D3A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A26ED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науқастану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апат және т.б.</w:t>
            </w:r>
            <w:r w:rsidRPr="00A26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Модуль  </w:t>
            </w:r>
            <w:r w:rsidR="006B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Ежелгі христиан сеніміндегі адам мәселесі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4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дәріс.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теологиясындағы адам пәнінің міндеттері мен мақсаты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1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семинар.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Христиан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теологиясындағы адам</w:t>
            </w:r>
            <w:r w:rsidR="00FF0969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жауапкершілігі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7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дәріс.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теологиясы бойынша  адамның жаратылу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8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семинар. Адамның жаратылуы туралы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түсіндірмелер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Католи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 ілімдегі адам және оның амалдары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Католик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B3B1E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  <w:r w:rsidR="004F1CD2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«Христиан дініндегі Адам атаның орны мен рөлі»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Православ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4F1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Православ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4F1CD2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D2" w:rsidRPr="00A26ED2" w:rsidRDefault="004F1CD2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D2" w:rsidRPr="00A26ED2" w:rsidRDefault="004F1CD2" w:rsidP="00F96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СОӨЖ «Христиан дініндегі ер адам мен әйел адамның арасындағы теңдік мәселесі мен олардың құқықтары»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D2" w:rsidRPr="00A26ED2" w:rsidRDefault="004F1CD2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D2" w:rsidRPr="00A26ED2" w:rsidRDefault="00A26ED2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Модуль</w:t>
            </w:r>
            <w:r w:rsidR="006B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Қасиетті кітаптардағы адам мәселесі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Інжілдегі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tabs>
                <w:tab w:val="left" w:pos="765"/>
                <w:tab w:val="center" w:pos="8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Інжілдегі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4F1CD2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B3B1E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 діни кітаптардағы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іс-әрекетіндегі иман-амал арақатынасының маңызы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Діндегі иман-амал түсініктері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A2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Протестанттық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Протестанттық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теологиядағы адамның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 Exam – </w:t>
            </w: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апта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Христиандағы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құндылықтары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Христиандағы адам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құндылықтар туралы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4F1CD2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B3B1E"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EB3B1E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«Христиан теологиясындағы адам тағдыры мәселесі</w:t>
            </w:r>
            <w:r w:rsidRPr="00A26ED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 діни-этикалық мәселелер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Христиандағы Адам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Құдай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4F1CD2" w:rsidP="00F962A7">
            <w:pPr>
              <w:pStyle w:val="7"/>
              <w:ind w:firstLine="0"/>
              <w:jc w:val="left"/>
              <w:rPr>
                <w:b w:val="0"/>
                <w:sz w:val="24"/>
                <w:lang w:val="tr-TR"/>
              </w:rPr>
            </w:pPr>
            <w:r w:rsidRPr="00A26ED2">
              <w:rPr>
                <w:b w:val="0"/>
                <w:sz w:val="24"/>
              </w:rPr>
              <w:t>5</w:t>
            </w:r>
            <w:r w:rsidR="00EB3B1E" w:rsidRPr="00A26ED2">
              <w:rPr>
                <w:b w:val="0"/>
                <w:sz w:val="24"/>
                <w:lang w:val="tr-TR"/>
              </w:rPr>
              <w:t xml:space="preserve"> </w:t>
            </w:r>
            <w:proofErr w:type="gramStart"/>
            <w:r w:rsidR="00EB3B1E" w:rsidRPr="00A26ED2">
              <w:rPr>
                <w:b w:val="0"/>
                <w:sz w:val="24"/>
                <w:lang w:val="kk-KZ"/>
              </w:rPr>
              <w:t>СОӨЖ</w:t>
            </w:r>
            <w:proofErr w:type="gramEnd"/>
            <w:r w:rsidR="00EB3B1E" w:rsidRPr="00A26ED2">
              <w:rPr>
                <w:b w:val="0"/>
                <w:sz w:val="24"/>
                <w:lang w:val="kk-KZ"/>
              </w:rPr>
              <w:t xml:space="preserve"> </w:t>
            </w:r>
            <w:r w:rsidR="00F962A7" w:rsidRPr="00A26ED2">
              <w:rPr>
                <w:b w:val="0"/>
                <w:sz w:val="24"/>
                <w:lang w:val="kk-KZ"/>
              </w:rPr>
              <w:t>Апостолдардың</w:t>
            </w:r>
            <w:r w:rsidR="00EB3B1E" w:rsidRPr="00A26ED2">
              <w:rPr>
                <w:b w:val="0"/>
                <w:sz w:val="24"/>
                <w:lang w:val="kk-KZ"/>
              </w:rPr>
              <w:t xml:space="preserve"> адам туралы ойлары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Христиандағы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адам күнәсі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Христандағы алғашқы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күнә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A26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8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EB3B1E" w:rsidRPr="00A26ED2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 xml:space="preserve"> </w:t>
            </w:r>
            <w:proofErr w:type="gramStart"/>
            <w:r w:rsidR="00EB3B1E" w:rsidRPr="00A26ED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СОӨЖ</w:t>
            </w:r>
            <w:proofErr w:type="gramEnd"/>
            <w:r w:rsidR="00EB3B1E" w:rsidRPr="00A26ED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4F1CD2" w:rsidRPr="00A26ED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Иса пайғамбардың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A2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A26ED2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тиан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теологиясындағы жаратушы мен адам қарым-қатынасы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теологиясындағы жаратушы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Христиан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теологиясындағы адам мен қоғам қарым-қатынасы.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Қоғамдағы адам орны мен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СОӨЖ Христиан дініндегі Үштік Құдай 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3B1E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Шіркеулердегі иерархия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Христиан 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іліміндегі жетілген адам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дәріс.Қазіргі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ағымдардағы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 сабақ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Қазіргі </w:t>
            </w:r>
            <w:r w:rsidR="00F962A7"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христиандық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26E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ағымдар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A2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B3B1E"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EB3B1E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қазіргі </w:t>
            </w:r>
            <w:r w:rsidR="00F962A7"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</w:t>
            </w:r>
            <w:r w:rsidRPr="00A26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ағымдардың діни іліміндегі адам туралы (бір жаңа христиандық ағымды таңдап алу)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26E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A26ED2" w:rsidP="00A2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A26ED2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A26ED2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26ED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EB3B1E" w:rsidRPr="00A26ED2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Pr="00A26ED2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Pr="00A26ED2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Pr="00A26ED2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5D3339" w:rsidRPr="00A26ED2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A26ED2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A26ED2">
        <w:rPr>
          <w:rFonts w:ascii="Times New Roman" w:hAnsi="Times New Roman" w:cs="Times New Roman"/>
          <w:sz w:val="24"/>
          <w:szCs w:val="24"/>
          <w:lang w:val="kk-KZ"/>
        </w:rPr>
        <w:t>Әдістемелік бюро төрайымы</w:t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969" w:rsidRPr="00A26ED2">
        <w:rPr>
          <w:rFonts w:ascii="Times New Roman" w:hAnsi="Times New Roman" w:cs="Times New Roman"/>
          <w:sz w:val="24"/>
          <w:szCs w:val="24"/>
          <w:lang w:val="kk-KZ"/>
        </w:rPr>
        <w:t>Кабакова М.П.</w:t>
      </w:r>
    </w:p>
    <w:p w:rsidR="005D3339" w:rsidRPr="00A26ED2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A26ED2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A26ED2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 w:rsidRPr="00A26ED2">
        <w:rPr>
          <w:rFonts w:ascii="Times New Roman" w:hAnsi="Times New Roman" w:cs="Times New Roman"/>
          <w:sz w:val="24"/>
          <w:szCs w:val="24"/>
          <w:lang w:val="kk-KZ"/>
        </w:rPr>
        <w:t>Құрманалиева А.Д.</w:t>
      </w:r>
    </w:p>
    <w:p w:rsidR="005D3339" w:rsidRPr="00A26ED2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A26ED2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A26ED2"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969" w:rsidRPr="00A26ED2">
        <w:rPr>
          <w:rFonts w:ascii="Times New Roman" w:hAnsi="Times New Roman" w:cs="Times New Roman"/>
          <w:sz w:val="24"/>
          <w:szCs w:val="24"/>
          <w:lang w:val="kk-KZ"/>
        </w:rPr>
        <w:t>Әлтаева Н.С.</w:t>
      </w:r>
      <w:r w:rsidRPr="00A26E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B6EBE" w:rsidRPr="00A26ED2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D45837" w:rsidRPr="00A26ED2" w:rsidRDefault="00D4583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45837" w:rsidRPr="00A26ED2" w:rsidSect="000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B0A6D"/>
    <w:multiLevelType w:val="hybridMultilevel"/>
    <w:tmpl w:val="69B0E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87C98"/>
    <w:multiLevelType w:val="hybridMultilevel"/>
    <w:tmpl w:val="EFC4CC34"/>
    <w:lvl w:ilvl="0" w:tplc="393E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B6EBE"/>
    <w:rsid w:val="00054086"/>
    <w:rsid w:val="00091DAE"/>
    <w:rsid w:val="000B6EBE"/>
    <w:rsid w:val="00102D3A"/>
    <w:rsid w:val="00121FED"/>
    <w:rsid w:val="0017385E"/>
    <w:rsid w:val="00245612"/>
    <w:rsid w:val="00257234"/>
    <w:rsid w:val="00292359"/>
    <w:rsid w:val="00411BF7"/>
    <w:rsid w:val="004F1CD2"/>
    <w:rsid w:val="00515F22"/>
    <w:rsid w:val="00530DFD"/>
    <w:rsid w:val="00594BA7"/>
    <w:rsid w:val="005D3339"/>
    <w:rsid w:val="006B1F3F"/>
    <w:rsid w:val="006B612A"/>
    <w:rsid w:val="007A06C7"/>
    <w:rsid w:val="00825C84"/>
    <w:rsid w:val="00893AA5"/>
    <w:rsid w:val="0099674F"/>
    <w:rsid w:val="009B4847"/>
    <w:rsid w:val="00A26ED2"/>
    <w:rsid w:val="00BA7D25"/>
    <w:rsid w:val="00BB3109"/>
    <w:rsid w:val="00C34E39"/>
    <w:rsid w:val="00C403AF"/>
    <w:rsid w:val="00C702ED"/>
    <w:rsid w:val="00D45837"/>
    <w:rsid w:val="00DB0E11"/>
    <w:rsid w:val="00DB56F7"/>
    <w:rsid w:val="00DD317E"/>
    <w:rsid w:val="00E06BA9"/>
    <w:rsid w:val="00EB3B1E"/>
    <w:rsid w:val="00F05160"/>
    <w:rsid w:val="00F962A7"/>
    <w:rsid w:val="00FF0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86"/>
  </w:style>
  <w:style w:type="paragraph" w:styleId="4">
    <w:name w:val="heading 4"/>
    <w:basedOn w:val="a"/>
    <w:next w:val="a"/>
    <w:link w:val="40"/>
    <w:uiPriority w:val="9"/>
    <w:unhideWhenUsed/>
    <w:qFormat/>
    <w:rsid w:val="000B6E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B6EB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6E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B6EB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unhideWhenUsed/>
    <w:rsid w:val="000B6EB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B6EB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6EBE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0B6EB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0B6EBE"/>
  </w:style>
  <w:style w:type="paragraph" w:styleId="a7">
    <w:name w:val="Body Text Indent"/>
    <w:basedOn w:val="a"/>
    <w:link w:val="a8"/>
    <w:uiPriority w:val="99"/>
    <w:semiHidden/>
    <w:unhideWhenUsed/>
    <w:rsid w:val="000B6E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6EBE"/>
  </w:style>
  <w:style w:type="character" w:customStyle="1" w:styleId="st">
    <w:name w:val="st"/>
    <w:basedOn w:val="a0"/>
    <w:rsid w:val="000B6EBE"/>
  </w:style>
  <w:style w:type="character" w:styleId="a9">
    <w:name w:val="Emphasis"/>
    <w:uiPriority w:val="20"/>
    <w:qFormat/>
    <w:rsid w:val="000B6EBE"/>
    <w:rPr>
      <w:i/>
      <w:iCs/>
    </w:rPr>
  </w:style>
  <w:style w:type="paragraph" w:styleId="aa">
    <w:name w:val="No Spacing"/>
    <w:uiPriority w:val="1"/>
    <w:qFormat/>
    <w:rsid w:val="00F05160"/>
    <w:pPr>
      <w:spacing w:after="0" w:line="240" w:lineRule="auto"/>
    </w:pPr>
  </w:style>
  <w:style w:type="character" w:customStyle="1" w:styleId="hl">
    <w:name w:val="hl"/>
    <w:basedOn w:val="a0"/>
    <w:rsid w:val="006B612A"/>
  </w:style>
  <w:style w:type="paragraph" w:styleId="ab">
    <w:name w:val="Normal (Web)"/>
    <w:basedOn w:val="a"/>
    <w:uiPriority w:val="99"/>
    <w:rsid w:val="0010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1">
    <w:name w:val="Цветной список - Акцент 1 Знак"/>
    <w:aliases w:val="без абзаца Знак,ПАРАГРАФ Знак,маркированный Знак,Цветной список - Акцент 11 Знак"/>
    <w:link w:val="-10"/>
    <w:locked/>
    <w:rsid w:val="00102D3A"/>
    <w:rPr>
      <w:rFonts w:ascii="Calibri" w:eastAsia="Calibri" w:hAnsi="Calibri" w:cs="Times New Roman"/>
      <w:sz w:val="22"/>
      <w:szCs w:val="22"/>
      <w:lang w:val="ru-RU" w:eastAsia="en-US"/>
    </w:rPr>
  </w:style>
  <w:style w:type="table" w:styleId="-10">
    <w:name w:val="Colorful List Accent 1"/>
    <w:basedOn w:val="a1"/>
    <w:link w:val="-1"/>
    <w:rsid w:val="00102D3A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Нурсулу</cp:lastModifiedBy>
  <cp:revision>7</cp:revision>
  <dcterms:created xsi:type="dcterms:W3CDTF">2018-12-19T17:14:00Z</dcterms:created>
  <dcterms:modified xsi:type="dcterms:W3CDTF">2019-01-13T17:28:00Z</dcterms:modified>
</cp:coreProperties>
</file>